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5CD8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0FD39447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42EC180C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76635D4C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5CFF1DC0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42253361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2830E7E8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773D76AF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0BFF1BC0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54D8581C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0AB90F54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788DC53B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71D45FB7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7B68F646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04BCD2F2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5AF53699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0C3C7DA0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07AC2823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728C855A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13E4C835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4AE14C21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403274A4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6AB18B92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384451A2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2FFC756A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03313AE1" w14:textId="77777777" w:rsidR="007308AE" w:rsidRPr="002A425A" w:rsidRDefault="007308AE">
      <w:pPr>
        <w:pStyle w:val="BodyText"/>
        <w:rPr>
          <w:rFonts w:asciiTheme="minorHAnsi" w:hAnsiTheme="minorHAnsi" w:cstheme="minorHAnsi"/>
          <w:i w:val="0"/>
        </w:rPr>
      </w:pPr>
    </w:p>
    <w:p w14:paraId="12AC7546" w14:textId="541AEEA4" w:rsidR="007308AE" w:rsidRPr="002A425A" w:rsidRDefault="00137036">
      <w:pPr>
        <w:pStyle w:val="Title"/>
        <w:ind w:left="0"/>
        <w:rPr>
          <w:rFonts w:asciiTheme="minorHAnsi" w:hAnsiTheme="minorHAnsi" w:cstheme="minorHAnsi"/>
        </w:rPr>
      </w:pPr>
      <w:r w:rsidRPr="002A425A">
        <w:rPr>
          <w:rFonts w:asciiTheme="minorHAnsi" w:hAnsiTheme="minorHAnsi" w:cstheme="minorHAnsi"/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02847B69" wp14:editId="2F7F1AE0">
            <wp:simplePos x="0" y="0"/>
            <wp:positionH relativeFrom="page">
              <wp:posOffset>0</wp:posOffset>
            </wp:positionH>
            <wp:positionV relativeFrom="paragraph">
              <wp:posOffset>-3793797</wp:posOffset>
            </wp:positionV>
            <wp:extent cx="7772399" cy="3524096"/>
            <wp:effectExtent l="0" t="0" r="0" b="0"/>
            <wp:wrapNone/>
            <wp:docPr id="1026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7772399" cy="352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BC65C" w14:textId="77777777" w:rsidR="007308AE" w:rsidRPr="002A425A" w:rsidRDefault="007308AE">
      <w:pPr>
        <w:pStyle w:val="BodyText"/>
        <w:rPr>
          <w:rFonts w:asciiTheme="minorHAnsi" w:hAnsiTheme="minorHAnsi" w:cstheme="minorHAnsi"/>
          <w:b/>
          <w:i w:val="0"/>
        </w:rPr>
      </w:pPr>
    </w:p>
    <w:p w14:paraId="145DD756" w14:textId="77777777" w:rsidR="007308AE" w:rsidRPr="002A425A" w:rsidRDefault="007308AE">
      <w:pPr>
        <w:spacing w:line="388" w:lineRule="auto"/>
        <w:ind w:left="1440" w:right="234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5459"/>
        <w:gridCol w:w="1357"/>
        <w:gridCol w:w="953"/>
        <w:gridCol w:w="1303"/>
      </w:tblGrid>
      <w:tr w:rsidR="007308AE" w:rsidRPr="002A425A" w14:paraId="6EB62ACA" w14:textId="77777777">
        <w:trPr>
          <w:trHeight w:val="736"/>
        </w:trPr>
        <w:tc>
          <w:tcPr>
            <w:tcW w:w="11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E75B5"/>
            <w:hideMark/>
          </w:tcPr>
          <w:p w14:paraId="6F1AB59D" w14:textId="77777777" w:rsidR="007308AE" w:rsidRPr="002A425A" w:rsidRDefault="00137036">
            <w:pPr>
              <w:spacing w:before="193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CHECKLIST</w:t>
            </w:r>
            <w:r w:rsidRPr="002A425A">
              <w:rPr>
                <w:rFonts w:asciiTheme="minorHAnsi" w:hAnsiTheme="minorHAnsi" w:cstheme="minorHAnsi"/>
                <w:color w:val="FFFFFF"/>
                <w:spacing w:val="-1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TO</w:t>
            </w:r>
            <w:r w:rsidRPr="002A425A">
              <w:rPr>
                <w:rFonts w:asciiTheme="minorHAnsi" w:hAnsiTheme="minorHAnsi" w:cstheme="minorHAnsi"/>
                <w:color w:val="FFFFFF"/>
                <w:spacing w:val="-14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PREPARE</w:t>
            </w:r>
            <w:r w:rsidRPr="002A425A">
              <w:rPr>
                <w:rFonts w:asciiTheme="minorHAnsi" w:hAnsiTheme="minorHAnsi" w:cstheme="minorHAnsi"/>
                <w:color w:val="FFFFFF"/>
                <w:spacing w:val="-13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FOR</w:t>
            </w:r>
            <w:r w:rsidRPr="002A425A">
              <w:rPr>
                <w:rFonts w:asciiTheme="minorHAnsi" w:hAnsiTheme="minorHAnsi" w:cstheme="minorHAnsi"/>
                <w:color w:val="FFFFFF"/>
                <w:spacing w:val="-13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2021</w:t>
            </w:r>
            <w:r w:rsidRPr="002A425A">
              <w:rPr>
                <w:rFonts w:asciiTheme="minorHAnsi" w:hAnsiTheme="minorHAnsi" w:cstheme="minorHAnsi"/>
                <w:color w:val="FFFFFF"/>
                <w:spacing w:val="-10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GLOBAL</w:t>
            </w:r>
            <w:r w:rsidRPr="002A425A">
              <w:rPr>
                <w:rFonts w:asciiTheme="minorHAnsi" w:hAnsiTheme="minorHAnsi" w:cstheme="minorHAnsi"/>
                <w:color w:val="FFFFFF"/>
                <w:spacing w:val="-13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HOSPITAL</w:t>
            </w:r>
            <w:r w:rsidRPr="002A425A">
              <w:rPr>
                <w:rFonts w:asciiTheme="minorHAnsi" w:hAnsiTheme="minorHAnsi" w:cstheme="minorHAnsi"/>
                <w:color w:val="FFFFFF"/>
                <w:spacing w:val="-1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OUTREACH</w:t>
            </w:r>
            <w:r w:rsidRPr="002A425A">
              <w:rPr>
                <w:rFonts w:asciiTheme="minorHAnsi" w:hAnsiTheme="minorHAnsi" w:cstheme="minorHAnsi"/>
                <w:color w:val="FFFFFF"/>
                <w:spacing w:val="-1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CAMPAIGN</w:t>
            </w:r>
            <w:r w:rsidRPr="002A425A">
              <w:rPr>
                <w:rFonts w:asciiTheme="minorHAnsi" w:hAnsiTheme="minorHAnsi" w:cstheme="minorHAnsi"/>
                <w:color w:val="FFFFFF"/>
                <w:spacing w:val="-13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color w:val="FFFFFF"/>
                <w:spacing w:val="-1"/>
                <w:sz w:val="24"/>
                <w:szCs w:val="24"/>
              </w:rPr>
              <w:t>(GHOC)</w:t>
            </w:r>
          </w:p>
        </w:tc>
      </w:tr>
      <w:tr w:rsidR="007308AE" w:rsidRPr="002A425A" w14:paraId="5E9506AF" w14:textId="77777777">
        <w:trPr>
          <w:trHeight w:val="600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  <w:hideMark/>
          </w:tcPr>
          <w:p w14:paraId="5D9470CE" w14:textId="77777777" w:rsidR="007308AE" w:rsidRPr="002A425A" w:rsidRDefault="00137036">
            <w:pPr>
              <w:spacing w:line="261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color w:val="393838"/>
                <w:sz w:val="24"/>
                <w:szCs w:val="24"/>
              </w:rPr>
              <w:t>CATEGORY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  <w:hideMark/>
          </w:tcPr>
          <w:p w14:paraId="22B87E8E" w14:textId="77777777" w:rsidR="007308AE" w:rsidRPr="002A425A" w:rsidRDefault="00137036">
            <w:pPr>
              <w:spacing w:line="261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color w:val="393838"/>
                <w:sz w:val="24"/>
                <w:szCs w:val="24"/>
              </w:rPr>
              <w:t>TASK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  <w:hideMark/>
          </w:tcPr>
          <w:p w14:paraId="1ADBE0C2" w14:textId="77777777" w:rsidR="007308AE" w:rsidRPr="002A425A" w:rsidRDefault="00137036">
            <w:pPr>
              <w:spacing w:line="261" w:lineRule="exact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color w:val="393838"/>
                <w:sz w:val="24"/>
                <w:szCs w:val="24"/>
              </w:rPr>
              <w:t>PERSONNEL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  <w:hideMark/>
          </w:tcPr>
          <w:p w14:paraId="004A3DC9" w14:textId="77777777" w:rsidR="007308AE" w:rsidRPr="002A425A" w:rsidRDefault="00137036">
            <w:pPr>
              <w:spacing w:line="261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color w:val="393838"/>
                <w:sz w:val="24"/>
                <w:szCs w:val="24"/>
              </w:rPr>
              <w:t>STATUS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CD6ED"/>
            <w:hideMark/>
          </w:tcPr>
          <w:p w14:paraId="3B30EA30" w14:textId="77777777" w:rsidR="007308AE" w:rsidRPr="002A425A" w:rsidRDefault="00137036">
            <w:pPr>
              <w:spacing w:line="26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color w:val="393838"/>
                <w:sz w:val="24"/>
                <w:szCs w:val="24"/>
              </w:rPr>
              <w:t>COMMENTS</w:t>
            </w:r>
          </w:p>
        </w:tc>
      </w:tr>
      <w:tr w:rsidR="007308AE" w:rsidRPr="002A425A" w14:paraId="7AA10491" w14:textId="77777777">
        <w:trPr>
          <w:trHeight w:val="949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162E483C" w14:textId="77777777" w:rsidR="007308AE" w:rsidRPr="002A425A" w:rsidRDefault="00137036">
            <w:pPr>
              <w:spacing w:line="256" w:lineRule="auto"/>
              <w:ind w:left="107" w:right="2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sz w:val="24"/>
                <w:szCs w:val="24"/>
              </w:rPr>
              <w:t>TEAM</w:t>
            </w:r>
            <w:r w:rsidRPr="002A425A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b/>
                <w:sz w:val="24"/>
                <w:szCs w:val="24"/>
              </w:rPr>
              <w:t>MAXIMISATION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0895E56A" w14:textId="77777777" w:rsidR="007308AE" w:rsidRPr="002A425A" w:rsidRDefault="00137036">
            <w:pPr>
              <w:spacing w:line="256" w:lineRule="auto"/>
              <w:ind w:left="112" w:right="9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Set</w:t>
            </w:r>
            <w:r w:rsidRPr="002A42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up</w:t>
            </w:r>
            <w:r w:rsidRPr="002A42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A425A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GHOC</w:t>
            </w:r>
            <w:r w:rsidRPr="002A42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Committee</w:t>
            </w:r>
            <w:r w:rsidRPr="002A42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A42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ensure</w:t>
            </w:r>
            <w:r w:rsidRPr="002A42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success</w:t>
            </w:r>
            <w:r w:rsidRPr="002A42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A425A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A425A">
              <w:rPr>
                <w:rFonts w:asciiTheme="minorHAnsi" w:hAnsiTheme="minorHAnsi" w:cstheme="minorHAnsi"/>
                <w:spacing w:val="-5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campaign</w:t>
            </w:r>
            <w:r w:rsidRPr="002A425A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led</w:t>
            </w:r>
            <w:r w:rsidRPr="002A425A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2A425A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A425A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Zonal Pastor, Group Pastor and Church Pastor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98ECF26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6ADD51F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5D5EAE5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2DCA1A67" w14:textId="77777777"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E39236B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41107359" w14:textId="77777777" w:rsidR="007308AE" w:rsidRPr="002A425A" w:rsidRDefault="00137036">
            <w:pPr>
              <w:spacing w:line="28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Encourage</w:t>
            </w:r>
            <w:r w:rsidRPr="002A425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VMC leaders, Cell leaders, BSCTs</w:t>
            </w: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A425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attend</w:t>
            </w:r>
            <w:r w:rsidRPr="002A425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  <w:p w14:paraId="2F25EF01" w14:textId="77777777" w:rsidR="007308AE" w:rsidRPr="002A425A" w:rsidRDefault="00137036">
            <w:pPr>
              <w:spacing w:before="2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  <w:r w:rsidRPr="002A425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meetings</w:t>
            </w:r>
            <w:r w:rsidRPr="002A425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D4ED2C0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3F80457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CCB495C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1C1E3F84" w14:textId="77777777">
        <w:trPr>
          <w:trHeight w:val="633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D639BF0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31621AB5" w14:textId="77777777" w:rsidR="007308AE" w:rsidRPr="002A425A" w:rsidRDefault="00137036">
            <w:pPr>
              <w:tabs>
                <w:tab w:val="left" w:pos="1246"/>
                <w:tab w:val="left" w:pos="2211"/>
                <w:tab w:val="left" w:pos="3328"/>
                <w:tab w:val="left" w:pos="4345"/>
                <w:tab w:val="left" w:pos="4844"/>
              </w:tabs>
              <w:spacing w:line="28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Dispatch GHOC publicity materials and targets to all Cell Ministry Managers, Cell Leaders, BSCTs, and VMC leaders and members in the zone.</w:t>
            </w:r>
          </w:p>
          <w:p w14:paraId="1BA76766" w14:textId="77777777" w:rsidR="007308AE" w:rsidRPr="002A425A" w:rsidRDefault="007308AE">
            <w:pPr>
              <w:spacing w:before="2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0367F23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5B81557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2178A37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3E3079AE" w14:textId="77777777">
        <w:trPr>
          <w:trHeight w:val="630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F777522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34D56C73" w14:textId="77777777" w:rsidR="007308AE" w:rsidRPr="002A425A" w:rsidRDefault="00137036">
            <w:pPr>
              <w:spacing w:line="285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Organized Onsite/ Online meetings with all stakeholders </w:t>
            </w:r>
          </w:p>
          <w:p w14:paraId="7AAE3C1C" w14:textId="77777777" w:rsidR="007308AE" w:rsidRPr="002A425A" w:rsidRDefault="00137036">
            <w:pPr>
              <w:spacing w:before="2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A425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secure</w:t>
            </w:r>
            <w:r w:rsidRPr="002A425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r w:rsidRPr="002A425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commitment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944F131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4E59162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6607395C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6F39C57E" w14:textId="77777777">
        <w:trPr>
          <w:trHeight w:val="1271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4B8DA55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229CCBB8" w14:textId="77777777" w:rsidR="007308AE" w:rsidRPr="002A425A" w:rsidRDefault="00137036">
            <w:pPr>
              <w:spacing w:line="256" w:lineRule="auto"/>
              <w:ind w:left="112" w:right="9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Identify the selected hospitals and health care facilities</w:t>
            </w:r>
            <w:r w:rsidRPr="002A425A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to be visited and pre-register them on the GHOC portal. </w:t>
            </w:r>
            <w:hyperlink r:id="rId5" w:history="1">
              <w:r w:rsidRPr="002A425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www.volunteermedicalcorps.org/ghoc</w:t>
              </w:r>
            </w:hyperlink>
          </w:p>
          <w:p w14:paraId="74400757" w14:textId="77777777" w:rsidR="007308AE" w:rsidRPr="002A425A" w:rsidRDefault="007308AE">
            <w:pPr>
              <w:spacing w:line="256" w:lineRule="auto"/>
              <w:ind w:left="112" w:right="9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76688F8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3A16F62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33ABB8C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54EC7BDE" w14:textId="77777777">
        <w:trPr>
          <w:trHeight w:val="947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165A7899" w14:textId="77777777" w:rsidR="007308AE" w:rsidRPr="002A425A" w:rsidRDefault="00137036">
            <w:pPr>
              <w:spacing w:line="256" w:lineRule="auto"/>
              <w:ind w:left="107" w:right="2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sz w:val="24"/>
                <w:szCs w:val="24"/>
              </w:rPr>
              <w:t>PUBLICITY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27D148F2" w14:textId="3B96AD36" w:rsidR="007308AE" w:rsidRPr="002A425A" w:rsidRDefault="00137036">
            <w:pPr>
              <w:spacing w:line="256" w:lineRule="auto"/>
              <w:ind w:left="112" w:right="90"/>
              <w:rPr>
                <w:rFonts w:asciiTheme="minorHAnsi" w:hAnsiTheme="minorHAnsi" w:cstheme="minorHAnsi"/>
                <w:spacing w:val="7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Pulpit announcements by the Pastor at every service, prayer meetings and on </w:t>
            </w:r>
            <w:r w:rsidR="002A425A"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>leaders’</w:t>
            </w: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group.</w:t>
            </w:r>
          </w:p>
          <w:p w14:paraId="22E82AB5" w14:textId="02F2CDA9" w:rsidR="007308AE" w:rsidRPr="002A425A" w:rsidRDefault="00137036">
            <w:pPr>
              <w:spacing w:line="256" w:lineRule="auto"/>
              <w:ind w:left="112" w:right="90"/>
              <w:rPr>
                <w:rFonts w:asciiTheme="minorHAnsi" w:hAnsiTheme="minorHAnsi" w:cstheme="minorHAnsi"/>
                <w:spacing w:val="7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b.    Daily SMS and email dispatch to members and leaders to remind, enquire, </w:t>
            </w:r>
            <w:r w:rsidR="002A425A"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>motivate,</w:t>
            </w: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and inspire them</w:t>
            </w:r>
          </w:p>
          <w:p w14:paraId="3FBB1D79" w14:textId="77777777" w:rsidR="007308AE" w:rsidRPr="002A425A" w:rsidRDefault="00137036">
            <w:pPr>
              <w:spacing w:line="256" w:lineRule="auto"/>
              <w:ind w:left="112" w:right="90"/>
              <w:rPr>
                <w:rFonts w:asciiTheme="minorHAnsi" w:hAnsiTheme="minorHAnsi" w:cstheme="minorHAnsi"/>
                <w:spacing w:val="7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>d.    Short videos to show the importance of GHOC</w:t>
            </w:r>
          </w:p>
          <w:p w14:paraId="08667BE2" w14:textId="77777777" w:rsidR="007308AE" w:rsidRPr="002A425A" w:rsidRDefault="00137036">
            <w:pPr>
              <w:spacing w:line="256" w:lineRule="auto"/>
              <w:ind w:left="112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>e.    Purposeful and impactful talk-shows, drama skits, music to drive the inspiration.</w:t>
            </w:r>
          </w:p>
          <w:p w14:paraId="5EAB472B" w14:textId="77777777" w:rsidR="007308AE" w:rsidRPr="002A425A" w:rsidRDefault="007308AE">
            <w:pPr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BD6340E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397EB75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630B069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41015ABC" w14:textId="77777777">
        <w:trPr>
          <w:trHeight w:val="947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F58D7AE" w14:textId="77777777" w:rsidR="007308AE" w:rsidRPr="002A425A" w:rsidRDefault="007308AE">
            <w:pPr>
              <w:spacing w:line="256" w:lineRule="auto"/>
              <w:ind w:left="107" w:right="2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E56F47E" w14:textId="77777777" w:rsidR="007308AE" w:rsidRPr="002A425A" w:rsidRDefault="00137036">
            <w:pPr>
              <w:spacing w:line="287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Production of</w:t>
            </w:r>
            <w:r w:rsidRPr="002A425A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T-shirts</w:t>
            </w: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and face caps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2A425A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A425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2A425A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designs. </w:t>
            </w:r>
          </w:p>
          <w:p w14:paraId="48EE6E26" w14:textId="77777777" w:rsidR="007308AE" w:rsidRPr="002A425A" w:rsidRDefault="00137036">
            <w:pPr>
              <w:spacing w:line="287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Download</w:t>
            </w:r>
            <w:r w:rsidRPr="002A425A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A425A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2A425A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designs on </w:t>
            </w:r>
            <w:hyperlink r:id="rId6" w:history="1">
              <w:r w:rsidRPr="002A425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www.volunteermedicalcorps.org/ghoc</w:t>
              </w:r>
            </w:hyperlink>
          </w:p>
          <w:p w14:paraId="7E04829D" w14:textId="77777777" w:rsidR="007308AE" w:rsidRPr="002A425A" w:rsidRDefault="007308AE">
            <w:pPr>
              <w:spacing w:line="287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3C6EF" w14:textId="77777777" w:rsidR="007308AE" w:rsidRPr="002A425A" w:rsidRDefault="00137036">
            <w:pPr>
              <w:spacing w:before="7" w:line="310" w:lineRule="atLeast"/>
              <w:ind w:left="112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Create a stand in church to provide</w:t>
            </w:r>
          </w:p>
          <w:p w14:paraId="27C38914" w14:textId="77777777" w:rsidR="007308AE" w:rsidRPr="002A425A" w:rsidRDefault="00137036">
            <w:pPr>
              <w:spacing w:line="256" w:lineRule="auto"/>
              <w:ind w:left="112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36E9E55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5BCE318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0A60DCC0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7E58A772" w14:textId="77777777">
        <w:trPr>
          <w:trHeight w:val="633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C02C5D8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416CF0B8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Production of church</w:t>
            </w:r>
            <w:r w:rsidRPr="002A425A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Invitational cards</w:t>
            </w:r>
          </w:p>
          <w:p w14:paraId="0B5BA96D" w14:textId="77777777" w:rsidR="007308AE" w:rsidRPr="002A425A" w:rsidRDefault="007308AE">
            <w:pPr>
              <w:spacing w:before="2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67F6142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FC316B0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A4A457D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344AE53D" w14:textId="77777777">
        <w:trPr>
          <w:trHeight w:val="633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A1CB4DB" w14:textId="77777777" w:rsidR="007308AE" w:rsidRPr="002A425A" w:rsidRDefault="0013703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sz w:val="24"/>
                <w:szCs w:val="24"/>
              </w:rPr>
              <w:t>REGISTRATION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A52F387" w14:textId="2B7D46C9" w:rsidR="007308AE" w:rsidRPr="002A425A" w:rsidRDefault="00137036">
            <w:pPr>
              <w:tabs>
                <w:tab w:val="left" w:pos="14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Selected and approved health facilities should be registered on the </w:t>
            </w:r>
            <w:r w:rsidR="002A425A">
              <w:rPr>
                <w:rFonts w:asciiTheme="minorHAnsi" w:hAnsiTheme="minorHAnsi" w:cstheme="minorHAnsi"/>
                <w:sz w:val="24"/>
                <w:szCs w:val="24"/>
              </w:rPr>
              <w:t>GHOC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website </w:t>
            </w:r>
            <w:hyperlink r:id="rId7" w:history="1">
              <w:r w:rsidRPr="002A425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www.volunteermedicalcorps.org/ghoc</w:t>
              </w:r>
            </w:hyperlink>
          </w:p>
          <w:p w14:paraId="4B553DD6" w14:textId="77777777" w:rsidR="007308AE" w:rsidRPr="002A425A" w:rsidRDefault="007308AE">
            <w:pPr>
              <w:tabs>
                <w:tab w:val="left" w:pos="14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03212A3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C01AD2A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75CF5B5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7DA4D4E2" w14:textId="77777777">
        <w:trPr>
          <w:trHeight w:val="633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8492FC0" w14:textId="77777777" w:rsidR="007308AE" w:rsidRPr="002A425A" w:rsidRDefault="0013703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b/>
                <w:sz w:val="24"/>
                <w:szCs w:val="24"/>
              </w:rPr>
              <w:t>GIFT</w:t>
            </w:r>
            <w:r w:rsidRPr="002A425A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b/>
                <w:sz w:val="24"/>
                <w:szCs w:val="24"/>
              </w:rPr>
              <w:t>MATERIALS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AB9A360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Healing to the Nations magazines, Healing from Heaven, Rhapsody of Realities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EBD96C7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A4E48A0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845178A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4E2A3566" w14:textId="77777777">
        <w:trPr>
          <w:trHeight w:val="633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787D471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0EDD415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Mobilise brethren/team to put together gift items such</w:t>
            </w:r>
          </w:p>
          <w:p w14:paraId="6EEE0C15" w14:textId="34D0BC9C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as food items, groceries, personal care </w:t>
            </w:r>
            <w:r w:rsidR="002A425A" w:rsidRPr="002A425A">
              <w:rPr>
                <w:rFonts w:asciiTheme="minorHAnsi" w:hAnsiTheme="minorHAnsi" w:cstheme="minorHAnsi"/>
                <w:sz w:val="24"/>
                <w:szCs w:val="24"/>
              </w:rPr>
              <w:t>items,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medical </w:t>
            </w:r>
            <w:proofErr w:type="gramStart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supplies</w:t>
            </w:r>
            <w:proofErr w:type="gramEnd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and cash gifts (optional) for those to be visited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D52758B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F742F56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4748C7EA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1CF31983" w14:textId="77777777">
        <w:trPr>
          <w:trHeight w:val="633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44F5848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2FA8DE9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Brand</w:t>
            </w:r>
            <w:r w:rsidRPr="002A425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2A425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A425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gift packages with</w:t>
            </w:r>
            <w:r w:rsidRPr="002A425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GHOC</w:t>
            </w:r>
            <w:r w:rsidRPr="002A425A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logo</w:t>
            </w:r>
            <w:r w:rsidRPr="002A425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stickers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5122EF9F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44F87A5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3A139976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2E9BE694" w14:textId="77777777">
        <w:trPr>
          <w:trHeight w:val="633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352681AB" w14:textId="77777777" w:rsidR="007308AE" w:rsidRPr="002A425A" w:rsidRDefault="0013703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REPORT SUBMISSION/MEDIA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149571D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All reports should be submitted the cell leader/Cell ministry manager on the GHOC report portal</w:t>
            </w:r>
          </w:p>
          <w:p w14:paraId="159FACC9" w14:textId="77777777" w:rsidR="007308AE" w:rsidRPr="002A425A" w:rsidRDefault="002A425A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137036" w:rsidRPr="002A425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www.volunteermedicalcorps.org/ghoc</w:t>
              </w:r>
            </w:hyperlink>
            <w:r w:rsidR="00137036"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or via mail to vmedcorps@gmail.com</w:t>
            </w:r>
          </w:p>
          <w:p w14:paraId="29B445CE" w14:textId="77777777" w:rsidR="007308AE" w:rsidRPr="002A425A" w:rsidRDefault="007308AE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3E6BED0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632F646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2C1EA490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8AE" w:rsidRPr="002A425A" w14:paraId="2E0A59D9" w14:textId="77777777">
        <w:trPr>
          <w:trHeight w:val="633"/>
        </w:trPr>
        <w:tc>
          <w:tcPr>
            <w:tcW w:w="19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DE9936F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74C9D0BA" w14:textId="2E434296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All GHOC pictures should be posted on the zonal Superuser on </w:t>
            </w:r>
            <w:proofErr w:type="spellStart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Kingschat</w:t>
            </w:r>
            <w:proofErr w:type="spellEnd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using the </w:t>
            </w:r>
            <w:r w:rsidR="002A425A" w:rsidRPr="002A425A">
              <w:rPr>
                <w:rFonts w:asciiTheme="minorHAnsi" w:hAnsiTheme="minorHAnsi" w:cstheme="minorHAnsi"/>
                <w:sz w:val="24"/>
                <w:szCs w:val="24"/>
              </w:rPr>
              <w:t>hashtags: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5973BE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#ghoc</w:t>
            </w:r>
          </w:p>
          <w:p w14:paraId="6BBA29BF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#lwcellministry</w:t>
            </w:r>
          </w:p>
          <w:p w14:paraId="5FE0699D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#yourzone</w:t>
            </w:r>
          </w:p>
          <w:p w14:paraId="3F409529" w14:textId="77777777" w:rsidR="007308AE" w:rsidRPr="002A425A" w:rsidRDefault="00137036">
            <w:pPr>
              <w:spacing w:line="28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#yourcountry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BA719AA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4906B72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EBF7"/>
          </w:tcPr>
          <w:p w14:paraId="7376C256" w14:textId="77777777" w:rsidR="007308AE" w:rsidRPr="002A425A" w:rsidRDefault="007308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25B65E" w14:textId="77777777" w:rsidR="007308AE" w:rsidRPr="002A425A" w:rsidRDefault="007308AE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  <w:sectPr w:rsidR="007308AE" w:rsidRPr="002A425A">
          <w:pgSz w:w="12240" w:h="15840"/>
          <w:pgMar w:top="840" w:right="220" w:bottom="917" w:left="620" w:header="720" w:footer="720" w:gutter="0"/>
          <w:cols w:space="720"/>
        </w:sectPr>
      </w:pPr>
    </w:p>
    <w:tbl>
      <w:tblPr>
        <w:tblStyle w:val="TableGrid"/>
        <w:tblW w:w="10799" w:type="dxa"/>
        <w:tblInd w:w="-719" w:type="dxa"/>
        <w:tblCellMar>
          <w:top w:w="52" w:type="dxa"/>
          <w:left w:w="107" w:type="dxa"/>
        </w:tblCellMar>
        <w:tblLook w:val="04A0" w:firstRow="1" w:lastRow="0" w:firstColumn="1" w:lastColumn="0" w:noHBand="0" w:noVBand="1"/>
      </w:tblPr>
      <w:tblGrid>
        <w:gridCol w:w="1307"/>
        <w:gridCol w:w="9492"/>
      </w:tblGrid>
      <w:tr w:rsidR="002A425A" w:rsidRPr="002A425A" w14:paraId="2E6885E8" w14:textId="77777777" w:rsidTr="00CB2410">
        <w:trPr>
          <w:trHeight w:val="683"/>
        </w:trPr>
        <w:tc>
          <w:tcPr>
            <w:tcW w:w="10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29D0F81" w14:textId="77777777" w:rsidR="002A425A" w:rsidRPr="002A425A" w:rsidRDefault="002A425A" w:rsidP="00CB2410">
            <w:pPr>
              <w:spacing w:line="259" w:lineRule="auto"/>
              <w:ind w:right="126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MEDIA SCRIPT/CHECKLIST FOR GHOC VIDEO CAMERA RECORDINGS AND STILL PHOTOGRAPHY *** HD quality preferred.  </w:t>
            </w:r>
          </w:p>
        </w:tc>
      </w:tr>
      <w:tr w:rsidR="002A425A" w:rsidRPr="002A425A" w14:paraId="37ABB64A" w14:textId="77777777" w:rsidTr="00CB2410">
        <w:trPr>
          <w:trHeight w:val="1021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AE5D80A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1.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F1C4" w14:textId="11D6AA98" w:rsidR="002A425A" w:rsidRPr="002A425A" w:rsidRDefault="002A425A" w:rsidP="00CB2410">
            <w:pPr>
              <w:spacing w:after="20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Video recording/still pictures of the publicity materials, banners,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fliers,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and billboards if any  </w:t>
            </w:r>
          </w:p>
          <w:p w14:paraId="6C50C909" w14:textId="77777777" w:rsidR="002A425A" w:rsidRPr="002A425A" w:rsidRDefault="002A425A" w:rsidP="00CB2410">
            <w:pPr>
              <w:spacing w:after="22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Signage of the hospital/ orphanage /old people’s home/venue of the outreach </w:t>
            </w:r>
          </w:p>
          <w:p w14:paraId="723D607E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Front view of the hospital/ orphanage / old people’s home visited  </w:t>
            </w:r>
          </w:p>
        </w:tc>
      </w:tr>
      <w:tr w:rsidR="002A425A" w:rsidRPr="002A425A" w14:paraId="20E6DFBF" w14:textId="77777777" w:rsidTr="00CB2410">
        <w:trPr>
          <w:trHeight w:val="34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7CF9BE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2.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285C517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Video recording/still pictures of the facility (with permission from the management)  </w:t>
            </w:r>
          </w:p>
        </w:tc>
      </w:tr>
      <w:tr w:rsidR="002A425A" w:rsidRPr="002A425A" w14:paraId="6FD74478" w14:textId="77777777" w:rsidTr="00CB2410">
        <w:trPr>
          <w:trHeight w:val="34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4225470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336A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Video recording/still pictures of inflow of people and health workers /staff attending to people  </w:t>
            </w:r>
          </w:p>
        </w:tc>
      </w:tr>
      <w:tr w:rsidR="002A425A" w:rsidRPr="002A425A" w14:paraId="11D5A741" w14:textId="77777777" w:rsidTr="00CB2410">
        <w:trPr>
          <w:trHeight w:val="34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06A9D11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4.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5185731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Video recording/still pictures of the hospital wards, the outreach Centre, the location of the event  </w:t>
            </w:r>
          </w:p>
        </w:tc>
      </w:tr>
      <w:tr w:rsidR="002A425A" w:rsidRPr="002A425A" w14:paraId="0E20AA31" w14:textId="77777777" w:rsidTr="00CB2410">
        <w:trPr>
          <w:trHeight w:val="270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C7E21C8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5.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633" w14:textId="77777777" w:rsidR="002A425A" w:rsidRPr="002A425A" w:rsidRDefault="002A425A" w:rsidP="00CB2410">
            <w:pPr>
              <w:spacing w:after="20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Video recording/still pictures of GHOC team as they minister to the people present  </w:t>
            </w:r>
          </w:p>
          <w:p w14:paraId="24A605A0" w14:textId="77777777" w:rsidR="002A425A" w:rsidRPr="002A425A" w:rsidRDefault="002A425A" w:rsidP="00CB2410">
            <w:pPr>
              <w:spacing w:after="22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Always remember to obtain their verbal /written consent  </w:t>
            </w:r>
          </w:p>
          <w:p w14:paraId="10328F76" w14:textId="71AC5DA6" w:rsidR="002A425A" w:rsidRPr="002A425A" w:rsidRDefault="002A425A" w:rsidP="00CB2410">
            <w:pPr>
              <w:spacing w:after="2" w:line="275" w:lineRule="auto"/>
              <w:ind w:left="1" w:righ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- Presentation of the gifts to a representative of the Management of the facility prior to its distribution to the residents, pictures of the medical equipment, 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drugs,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and surgical equipment etc.  </w:t>
            </w:r>
          </w:p>
          <w:p w14:paraId="7EB66E84" w14:textId="77777777" w:rsidR="002A425A" w:rsidRPr="002A425A" w:rsidRDefault="002A425A" w:rsidP="00CB2410">
            <w:pPr>
              <w:spacing w:after="20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BAB730" w14:textId="77777777" w:rsidR="002A425A" w:rsidRPr="002A425A" w:rsidRDefault="002A425A" w:rsidP="00CB2410">
            <w:pPr>
              <w:spacing w:after="22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1128262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A425A" w:rsidRPr="002A425A" w14:paraId="402EC07A" w14:textId="77777777" w:rsidTr="00CB2410">
        <w:trPr>
          <w:trHeight w:val="148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62DE34F" w14:textId="77777777" w:rsidR="002A425A" w:rsidRPr="002A425A" w:rsidRDefault="002A425A" w:rsidP="00CB2410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0871" w14:textId="77777777" w:rsidR="002A425A" w:rsidRPr="002A425A" w:rsidRDefault="002A425A" w:rsidP="00CB2410">
            <w:pPr>
              <w:spacing w:line="259" w:lineRule="auto"/>
              <w:ind w:left="1"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- Hospital staff, recipients (patients, relatives etc.) holding the magazines and ministry materials - GHOC team praying for the sick and handing out the relief materials, providing care to them, cleaning the facility etc. </w:t>
            </w:r>
          </w:p>
        </w:tc>
      </w:tr>
      <w:tr w:rsidR="002A425A" w:rsidRPr="002A425A" w14:paraId="297C641F" w14:textId="77777777" w:rsidTr="00CB2410">
        <w:trPr>
          <w:trHeight w:val="68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C9AD1AC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8.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A6AAD05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Video recording/still pictures of host pastor or GHOC team leader ministering the word to the sick  </w:t>
            </w:r>
          </w:p>
        </w:tc>
      </w:tr>
      <w:tr w:rsidR="002A425A" w:rsidRPr="002A425A" w14:paraId="3FD1F18C" w14:textId="77777777" w:rsidTr="00CB2410">
        <w:trPr>
          <w:trHeight w:val="34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419C1CB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9.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5BFF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Shots of new converts  </w:t>
            </w:r>
          </w:p>
        </w:tc>
      </w:tr>
      <w:tr w:rsidR="002A425A" w:rsidRPr="002A425A" w14:paraId="01B11CB1" w14:textId="77777777" w:rsidTr="00CB2410">
        <w:trPr>
          <w:trHeight w:val="68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42C4C44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10.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276C6AF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Group photograph of GHOC members and hospital staff or management of the location of the event or program beneficiaries  </w:t>
            </w:r>
          </w:p>
        </w:tc>
      </w:tr>
      <w:tr w:rsidR="002A425A" w:rsidRPr="002A425A" w14:paraId="7A9D3379" w14:textId="77777777" w:rsidTr="00CB2410">
        <w:trPr>
          <w:trHeight w:val="34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2A6621C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11.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7B4E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Group picture of the GHOC Team with the ministry materials and their gifts and relief materials  </w:t>
            </w:r>
          </w:p>
        </w:tc>
      </w:tr>
      <w:tr w:rsidR="002A425A" w:rsidRPr="002A425A" w14:paraId="2AA5CFFA" w14:textId="77777777" w:rsidTr="00CB2410">
        <w:trPr>
          <w:trHeight w:val="135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BCCA0D7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13.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44349EB" w14:textId="77777777" w:rsidR="002A425A" w:rsidRPr="002A425A" w:rsidRDefault="002A425A" w:rsidP="00CB2410">
            <w:pPr>
              <w:spacing w:after="20"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Interviews of participants </w:t>
            </w:r>
          </w:p>
          <w:p w14:paraId="5477B947" w14:textId="77777777" w:rsidR="002A425A" w:rsidRPr="002A425A" w:rsidRDefault="002A425A" w:rsidP="00CB2410">
            <w:pPr>
              <w:spacing w:after="2" w:line="27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My Experience as a Volunteer for the GHOC Campaign (team leaders, members speak of their motivation and the actual experience) </w:t>
            </w:r>
          </w:p>
          <w:p w14:paraId="100BAAD8" w14:textId="77777777" w:rsidR="002A425A" w:rsidRPr="002A425A" w:rsidRDefault="002A425A" w:rsidP="00CB2410">
            <w:pPr>
              <w:spacing w:line="259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My experience of the outreach by 2-3 beneficiaries  </w:t>
            </w:r>
          </w:p>
        </w:tc>
      </w:tr>
      <w:tr w:rsidR="002A425A" w:rsidRPr="002A425A" w14:paraId="71F01EB5" w14:textId="77777777" w:rsidTr="00CB2410">
        <w:trPr>
          <w:trHeight w:val="135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6286371" w14:textId="77777777" w:rsidR="002A425A" w:rsidRPr="002A425A" w:rsidRDefault="002A425A" w:rsidP="00CB241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14.  </w:t>
            </w:r>
          </w:p>
        </w:tc>
        <w:tc>
          <w:tcPr>
            <w:tcW w:w="9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D495" w14:textId="1D200254" w:rsidR="002A425A" w:rsidRPr="002A425A" w:rsidRDefault="002A425A" w:rsidP="002A425A">
            <w:pPr>
              <w:spacing w:after="1" w:line="276" w:lineRule="auto"/>
              <w:ind w:left="1" w:righ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After program interview with VMC/ team leader-he/ she should talk about the reason behind the outreach and extend appreciation to the Man of God Pastor Chris </w:t>
            </w:r>
            <w:proofErr w:type="spellStart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Oyakhilome</w:t>
            </w:r>
            <w:proofErr w:type="spellEnd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, Healing School, the </w:t>
            </w:r>
            <w:proofErr w:type="spellStart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Loveworld</w:t>
            </w:r>
            <w:proofErr w:type="spellEnd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Cell Ministry, the </w:t>
            </w:r>
            <w:proofErr w:type="spellStart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>Loveworld</w:t>
            </w:r>
            <w:proofErr w:type="spellEnd"/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Medical Missions, their Church, their Pastor/Organization and the Volunteer Medical Corps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A4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3D70A01" w14:textId="77777777" w:rsidR="002A425A" w:rsidRPr="002A425A" w:rsidRDefault="002A425A" w:rsidP="002A425A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2A42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21A80" w14:textId="77777777" w:rsidR="007308AE" w:rsidRPr="002A425A" w:rsidRDefault="007308AE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14:paraId="024F7EFD" w14:textId="77777777" w:rsidR="007308AE" w:rsidRPr="002A425A" w:rsidRDefault="007308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C76542" w14:textId="77777777" w:rsidR="007308AE" w:rsidRPr="002A425A" w:rsidRDefault="007308AE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7308AE" w:rsidRPr="002A4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8AE"/>
    <w:rsid w:val="00137036"/>
    <w:rsid w:val="002A425A"/>
    <w:rsid w:val="003C4406"/>
    <w:rsid w:val="00544FCB"/>
    <w:rsid w:val="0073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632E"/>
  <w15:docId w15:val="{AD028F0E-799F-4BBE-B334-76E57613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 Light" w:eastAsia="Calibri Light" w:hAnsi="Calibri Light" w:cs="Calibri Light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pPr>
      <w:spacing w:before="174"/>
      <w:ind w:left="1440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customStyle="1" w:styleId="TableGrid">
    <w:name w:val="TableGrid"/>
    <w:rsid w:val="002A425A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unteermedicalcorps.org/gh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lunteermedicalcorps.org/gh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unteermedicalcorps.org/ghoc" TargetMode="External"/><Relationship Id="rId5" Type="http://schemas.openxmlformats.org/officeDocument/2006/relationships/hyperlink" Target="http://www.volunteermedicalcorps.org/gh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Loveworld Archives</dc:creator>
  <cp:lastModifiedBy>Kate Ogbonna</cp:lastModifiedBy>
  <cp:revision>6</cp:revision>
  <dcterms:created xsi:type="dcterms:W3CDTF">2021-09-07T10:42:00Z</dcterms:created>
  <dcterms:modified xsi:type="dcterms:W3CDTF">2021-09-08T15:45:00Z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1fe38fc9438541d7a986df3c9c880e63</vt:lpwstr>
  </property>
</Properties>
</file>